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772B62CE" w:rsidR="00D019F0" w:rsidRPr="005B420D" w:rsidRDefault="00D019F0" w:rsidP="00D019F0">
      <w:pPr>
        <w:pStyle w:val="berschrift2"/>
      </w:pPr>
      <w:r w:rsidRPr="005B420D">
        <w:t>0</w:t>
      </w:r>
      <w:r w:rsidR="008A3A14">
        <w:t>3</w:t>
      </w:r>
      <w:r w:rsidRPr="005B420D">
        <w:t xml:space="preserve"> </w:t>
      </w:r>
      <w:bookmarkStart w:id="0" w:name="_u3s0i8makys5" w:colFirst="0" w:colLast="0"/>
      <w:bookmarkEnd w:id="0"/>
      <w:r w:rsidR="00751D40">
        <w:t xml:space="preserve">Games für Augen und Ohren </w:t>
      </w:r>
      <w:r w:rsidRPr="005B420D">
        <w:t xml:space="preserve">| </w:t>
      </w:r>
      <w:r w:rsidR="00EF6E10">
        <w:t>Methodenbox</w:t>
      </w:r>
    </w:p>
    <w:p w14:paraId="1BBEC4C1" w14:textId="5FE5117C" w:rsidR="00D019F0" w:rsidRPr="005B420D" w:rsidRDefault="00EF6E10" w:rsidP="00D019F0">
      <w:pPr>
        <w:pStyle w:val="berschrift1"/>
      </w:pPr>
      <w:r>
        <w:t>Methoden</w:t>
      </w:r>
      <w:r w:rsidR="005B1C76">
        <w:t>blatt</w:t>
      </w:r>
      <w:r>
        <w:t xml:space="preserve"> </w:t>
      </w:r>
      <w:r w:rsidR="00750469">
        <w:t>– Alternativmethode</w:t>
      </w:r>
    </w:p>
    <w:p w14:paraId="008EEEB8" w14:textId="77777777" w:rsidR="00D019F0" w:rsidRPr="005B420D" w:rsidRDefault="00D019F0" w:rsidP="00D236E4"/>
    <w:p w14:paraId="20D6C310" w14:textId="77777777" w:rsidR="00E16F27" w:rsidRDefault="00E16F27" w:rsidP="00146999"/>
    <w:p w14:paraId="02C5E2B4" w14:textId="159885AF" w:rsidR="00E16F27" w:rsidRDefault="00750469" w:rsidP="00E16F27">
      <w:r w:rsidRPr="00750469">
        <w:t xml:space="preserve">Für Schülerinnen und Schüler mit Hörbehinderung bietet sich als Alternative ein auf Text </w:t>
      </w:r>
      <w:r>
        <w:br/>
      </w:r>
      <w:r w:rsidRPr="00750469">
        <w:t xml:space="preserve">oder Bilder fokussiertes Spiel an. In dem Fall schauen sich die Schülerinnen und Schüler </w:t>
      </w:r>
      <w:r>
        <w:br/>
      </w:r>
      <w:r w:rsidRPr="00750469">
        <w:t xml:space="preserve">das Spiel an und überlegen, durch welche visuellen Signale und Farben die Stimmung und Atmosphäre transportiert wird. In der Spieleliste finden sich zwei alternative Spiele, die sich </w:t>
      </w:r>
      <w:r>
        <w:br/>
      </w:r>
      <w:r w:rsidRPr="00750469">
        <w:t>für die Methode eignen.</w:t>
      </w:r>
    </w:p>
    <w:p w14:paraId="5FCCC842" w14:textId="77777777" w:rsidR="00A2142F" w:rsidRDefault="00A2142F" w:rsidP="00A2142F"/>
    <w:tbl>
      <w:tblPr>
        <w:tblStyle w:val="SMUGGTabelleHinweis"/>
        <w:tblW w:w="10206" w:type="dxa"/>
        <w:tblLook w:val="04A0" w:firstRow="1" w:lastRow="0" w:firstColumn="1" w:lastColumn="0" w:noHBand="0" w:noVBand="1"/>
      </w:tblPr>
      <w:tblGrid>
        <w:gridCol w:w="10206"/>
      </w:tblGrid>
      <w:tr w:rsidR="00A2142F" w:rsidRPr="00A921DD" w14:paraId="141458D6" w14:textId="77777777" w:rsidTr="00C81BEA">
        <w:tc>
          <w:tcPr>
            <w:tcW w:w="10206" w:type="dxa"/>
          </w:tcPr>
          <w:p w14:paraId="4E2B856F" w14:textId="77777777" w:rsidR="00A2142F" w:rsidRPr="000177A7" w:rsidRDefault="00A2142F" w:rsidP="00C81BEA">
            <w:pPr>
              <w:rPr>
                <w:b/>
              </w:rPr>
            </w:pPr>
            <w:r w:rsidRPr="000177A7">
              <w:rPr>
                <w:b/>
              </w:rPr>
              <w:t>Hinweis:</w:t>
            </w:r>
          </w:p>
          <w:p w14:paraId="76AADE05" w14:textId="6D088E3C" w:rsidR="00A2142F" w:rsidRPr="00413592" w:rsidRDefault="00750469" w:rsidP="00750469">
            <w:r>
              <w:t xml:space="preserve">Auch hier ist es möglich, das Spiel im Team zu spielen. Auch für Schülerinnen und Schüler ohne Höreinschränkung kann es spannend sein, ein Spiel ohne auditive Ebene auszuprobieren und sich darüber auszutauschen. </w:t>
            </w:r>
            <w:r w:rsidR="00413592">
              <w:br/>
            </w:r>
            <w:r w:rsidRPr="00413592">
              <w:rPr>
                <w:b/>
                <w:bCs/>
              </w:rPr>
              <w:t>Arbeitsblatt 1.2 Reflexionsfragen</w:t>
            </w:r>
            <w:r>
              <w:t xml:space="preserve"> kann zusätzlich im Vorfeld ausgeteilt werden, falls den Schülerinnen und </w:t>
            </w:r>
            <w:r w:rsidR="00413592">
              <w:br/>
            </w:r>
            <w:r>
              <w:t>Schülern eine Orientierung geboten werden soll, auf welche Aspekte sie achten sollten.</w:t>
            </w:r>
          </w:p>
        </w:tc>
      </w:tr>
    </w:tbl>
    <w:p w14:paraId="7D6FEB6F" w14:textId="77777777" w:rsidR="00E16F27" w:rsidRDefault="00E16F27" w:rsidP="00E16F27"/>
    <w:p w14:paraId="33391540" w14:textId="77777777" w:rsidR="00413592" w:rsidRDefault="00413592" w:rsidP="00413592">
      <w:pPr>
        <w:pStyle w:val="berschrift3MB"/>
      </w:pPr>
      <w:r>
        <w:t>1. Reflexion</w:t>
      </w:r>
    </w:p>
    <w:p w14:paraId="07643E53" w14:textId="7D6D3EC5" w:rsidR="00413592" w:rsidRDefault="00413592" w:rsidP="00413592">
      <w:r>
        <w:t>Die Schülerinnen und Schüler beantworten nach der Spielphase Reflexionsfragen. Um sie dabei zu unterstützen, können Fragen zur Hilfestellung kommuniziert werden.</w:t>
      </w:r>
    </w:p>
    <w:p w14:paraId="0E621C1D" w14:textId="77777777" w:rsidR="00413592" w:rsidRDefault="00413592" w:rsidP="00413592"/>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413592" w:rsidRPr="00D43AD4" w14:paraId="13583D09" w14:textId="77777777" w:rsidTr="004F7430">
        <w:tc>
          <w:tcPr>
            <w:tcW w:w="10206" w:type="dxa"/>
            <w:shd w:val="clear" w:color="auto" w:fill="auto"/>
          </w:tcPr>
          <w:p w14:paraId="57607310" w14:textId="77777777" w:rsidR="00D43AD4" w:rsidRPr="00D43AD4" w:rsidRDefault="00D43AD4" w:rsidP="00D43AD4">
            <w:pPr>
              <w:rPr>
                <w:b/>
                <w:bCs/>
                <w:sz w:val="24"/>
              </w:rPr>
            </w:pPr>
            <w:r w:rsidRPr="00D43AD4">
              <w:rPr>
                <w:b/>
                <w:bCs/>
                <w:sz w:val="24"/>
              </w:rPr>
              <w:t xml:space="preserve">Wie hat es sich angefühlt, etwas ohne </w:t>
            </w:r>
            <w:proofErr w:type="spellStart"/>
            <w:r w:rsidRPr="00D43AD4">
              <w:rPr>
                <w:b/>
                <w:bCs/>
                <w:sz w:val="24"/>
              </w:rPr>
              <w:t>Tonebene</w:t>
            </w:r>
            <w:proofErr w:type="spellEnd"/>
            <w:r w:rsidRPr="00D43AD4">
              <w:rPr>
                <w:b/>
                <w:bCs/>
                <w:sz w:val="24"/>
              </w:rPr>
              <w:t xml:space="preserve"> zu spielen?</w:t>
            </w:r>
          </w:p>
          <w:p w14:paraId="174A2ACA" w14:textId="2A2B18B6" w:rsidR="00413592" w:rsidRPr="00D43AD4" w:rsidRDefault="00D43AD4" w:rsidP="00D43AD4">
            <w:pPr>
              <w:rPr>
                <w:sz w:val="24"/>
              </w:rPr>
            </w:pPr>
            <w:r w:rsidRPr="00D43AD4">
              <w:rPr>
                <w:sz w:val="24"/>
              </w:rPr>
              <w:t>Hilfestellung:</w:t>
            </w:r>
            <w:r w:rsidRPr="00D43AD4">
              <w:rPr>
                <w:rFonts w:ascii="MS Gothic" w:eastAsia="MS Gothic" w:hAnsi="MS Gothic" w:cs="MS Gothic" w:hint="eastAsia"/>
                <w:sz w:val="24"/>
              </w:rPr>
              <w:t> </w:t>
            </w:r>
            <w:r w:rsidRPr="00D43AD4">
              <w:rPr>
                <w:sz w:val="24"/>
              </w:rPr>
              <w:t>Was war anstrengend? Habt ihr euch unsicher gefühlt? War etwas ungewohnt?</w:t>
            </w:r>
          </w:p>
        </w:tc>
      </w:tr>
    </w:tbl>
    <w:p w14:paraId="3B2A37D8" w14:textId="77777777" w:rsidR="00413592" w:rsidRDefault="00413592" w:rsidP="00413592"/>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413592" w:rsidRPr="00A921DD" w14:paraId="14C34603" w14:textId="77777777" w:rsidTr="004F7430">
        <w:tc>
          <w:tcPr>
            <w:tcW w:w="10206" w:type="dxa"/>
            <w:shd w:val="clear" w:color="auto" w:fill="auto"/>
          </w:tcPr>
          <w:p w14:paraId="765AE945" w14:textId="77777777" w:rsidR="00D43AD4" w:rsidRPr="00D43AD4" w:rsidRDefault="00D43AD4" w:rsidP="00D43AD4">
            <w:pPr>
              <w:rPr>
                <w:b/>
                <w:bCs/>
                <w:sz w:val="24"/>
              </w:rPr>
            </w:pPr>
            <w:r w:rsidRPr="00D43AD4">
              <w:rPr>
                <w:b/>
                <w:bCs/>
                <w:sz w:val="24"/>
              </w:rPr>
              <w:t>Gab es Dinge, die schwierig waren?</w:t>
            </w:r>
          </w:p>
          <w:p w14:paraId="57DB57C7" w14:textId="18B3FFB8" w:rsidR="00413592" w:rsidRPr="00D43AD4" w:rsidRDefault="00D43AD4" w:rsidP="00D43AD4">
            <w:r w:rsidRPr="00D43AD4">
              <w:rPr>
                <w:sz w:val="24"/>
              </w:rPr>
              <w:t>Hilfestellung:</w:t>
            </w:r>
            <w:r w:rsidRPr="00D43AD4">
              <w:rPr>
                <w:rFonts w:ascii="MS Gothic" w:eastAsia="MS Gothic" w:hAnsi="MS Gothic" w:cs="MS Gothic" w:hint="eastAsia"/>
                <w:sz w:val="24"/>
              </w:rPr>
              <w:t> </w:t>
            </w:r>
            <w:r w:rsidRPr="00D43AD4">
              <w:rPr>
                <w:sz w:val="24"/>
              </w:rPr>
              <w:t>Fiel es euch schwer, euch zu orientieren? Haben visuelle Signale gefehlt?</w:t>
            </w:r>
          </w:p>
        </w:tc>
      </w:tr>
    </w:tbl>
    <w:p w14:paraId="226196F7" w14:textId="77777777" w:rsidR="00413592" w:rsidRDefault="00413592" w:rsidP="00413592"/>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413592" w:rsidRPr="00860537" w14:paraId="673370EB" w14:textId="77777777" w:rsidTr="004F7430">
        <w:tc>
          <w:tcPr>
            <w:tcW w:w="10206" w:type="dxa"/>
            <w:shd w:val="clear" w:color="auto" w:fill="auto"/>
          </w:tcPr>
          <w:p w14:paraId="7E641FBF" w14:textId="77777777" w:rsidR="00D43AD4" w:rsidRPr="00D43AD4" w:rsidRDefault="00D43AD4" w:rsidP="00D43AD4">
            <w:pPr>
              <w:rPr>
                <w:b/>
                <w:bCs/>
                <w:sz w:val="24"/>
              </w:rPr>
            </w:pPr>
            <w:r w:rsidRPr="00D43AD4">
              <w:rPr>
                <w:b/>
                <w:bCs/>
                <w:sz w:val="24"/>
              </w:rPr>
              <w:t>Wo im Alltag können Menschen mit Höreinschränkung ähnliche Hindernisse erleben?</w:t>
            </w:r>
          </w:p>
          <w:p w14:paraId="551D7C39" w14:textId="77FA004B" w:rsidR="00413592" w:rsidRPr="00D43AD4" w:rsidRDefault="00D43AD4" w:rsidP="00D43AD4">
            <w:pPr>
              <w:rPr>
                <w:sz w:val="24"/>
              </w:rPr>
            </w:pPr>
            <w:r w:rsidRPr="00D43AD4">
              <w:rPr>
                <w:sz w:val="24"/>
              </w:rPr>
              <w:t>Hilfestellung:</w:t>
            </w:r>
            <w:r>
              <w:rPr>
                <w:sz w:val="24"/>
              </w:rPr>
              <w:t xml:space="preserve"> </w:t>
            </w:r>
            <w:r w:rsidRPr="00D43AD4">
              <w:rPr>
                <w:sz w:val="24"/>
              </w:rPr>
              <w:t>Wo gibt es bspw. auf dem Schulweg oder beim Einkaufen Barrieren für Menschen mit Höreinschränkung?</w:t>
            </w:r>
          </w:p>
        </w:tc>
      </w:tr>
    </w:tbl>
    <w:p w14:paraId="3B7FDBE3" w14:textId="77777777" w:rsidR="00413592" w:rsidRPr="00860537" w:rsidRDefault="00413592" w:rsidP="00413592"/>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413592" w:rsidRPr="00A921DD" w14:paraId="2C3FB9D7" w14:textId="77777777" w:rsidTr="004F7430">
        <w:tc>
          <w:tcPr>
            <w:tcW w:w="10206" w:type="dxa"/>
            <w:shd w:val="clear" w:color="auto" w:fill="auto"/>
          </w:tcPr>
          <w:p w14:paraId="17E034CA" w14:textId="77777777" w:rsidR="00D43AD4" w:rsidRPr="00D43AD4" w:rsidRDefault="00D43AD4" w:rsidP="00D43AD4">
            <w:pPr>
              <w:rPr>
                <w:b/>
                <w:bCs/>
                <w:sz w:val="24"/>
              </w:rPr>
            </w:pPr>
            <w:r w:rsidRPr="00D43AD4">
              <w:rPr>
                <w:b/>
                <w:bCs/>
                <w:sz w:val="24"/>
              </w:rPr>
              <w:t>Welche Ideen habt ihr, damit diese Barrieren kleiner werden oder ganz verschwinden?</w:t>
            </w:r>
          </w:p>
          <w:p w14:paraId="6DFD5F59" w14:textId="4F4D2D15" w:rsidR="00413592" w:rsidRPr="00860537" w:rsidRDefault="00D43AD4" w:rsidP="00D43AD4">
            <w:pPr>
              <w:rPr>
                <w:sz w:val="24"/>
              </w:rPr>
            </w:pPr>
            <w:r w:rsidRPr="00D43AD4">
              <w:rPr>
                <w:sz w:val="24"/>
              </w:rPr>
              <w:t>Hilfestellung:</w:t>
            </w:r>
            <w:r>
              <w:rPr>
                <w:sz w:val="24"/>
              </w:rPr>
              <w:t xml:space="preserve"> </w:t>
            </w:r>
            <w:r w:rsidRPr="00D43AD4">
              <w:rPr>
                <w:sz w:val="24"/>
              </w:rPr>
              <w:t>Kann man Hilfe durch Farben geben? Kann man neue visuelle Signale in Umgebungen einbinden, um Barrieren für Menschen mit Höreinschränkungen zu minimieren?</w:t>
            </w:r>
          </w:p>
        </w:tc>
      </w:tr>
    </w:tbl>
    <w:p w14:paraId="3C4D582C" w14:textId="77777777" w:rsidR="00751D40" w:rsidRDefault="00751D40" w:rsidP="00751D40"/>
    <w:p w14:paraId="73231C31" w14:textId="0C053D25" w:rsidR="00413592" w:rsidRDefault="00413592" w:rsidP="00E16F27">
      <w:pPr>
        <w:pStyle w:val="Aufzhlunggro"/>
        <w:sectPr w:rsidR="00413592" w:rsidSect="00F97AB4">
          <w:footerReference w:type="default" r:id="rId8"/>
          <w:pgSz w:w="11906" w:h="16838"/>
          <w:pgMar w:top="567" w:right="851" w:bottom="1531" w:left="851" w:header="499" w:footer="1418" w:gutter="0"/>
          <w:cols w:space="708"/>
          <w:docGrid w:linePitch="360"/>
        </w:sectPr>
      </w:pPr>
    </w:p>
    <w:p w14:paraId="18568BAE" w14:textId="7ED0B408" w:rsidR="00E14465" w:rsidRDefault="00E14465" w:rsidP="00E14465">
      <w:pPr>
        <w:pStyle w:val="berschrift3MB"/>
      </w:pPr>
      <w:r w:rsidRPr="00E14465">
        <w:lastRenderedPageBreak/>
        <w:t>2. Andere Wahrnehmungen</w:t>
      </w:r>
    </w:p>
    <w:p w14:paraId="707EF980" w14:textId="630E0B78" w:rsidR="00E14465" w:rsidRDefault="00E14465" w:rsidP="00E14465">
      <w:r w:rsidRPr="00E14465">
        <w:t xml:space="preserve">Die Schülerinnen und Schüler sollen im nächsten Schritt die Stimmung und Atmosphäre der Geschichte analysieren. Dies kann mithilfe der folgenden Fragen reflektiert werden. Hier kann es sich anbieten, bestimmte Stellen im Spiel nochmals anzuschauen. Beispielhafte Lösungen finden sich in der </w:t>
      </w:r>
      <w:r w:rsidRPr="00E14465">
        <w:rPr>
          <w:b/>
          <w:bCs/>
        </w:rPr>
        <w:t>Spieleliste</w:t>
      </w:r>
      <w:r w:rsidRPr="00E14465">
        <w:t>.</w:t>
      </w:r>
    </w:p>
    <w:p w14:paraId="602E4310" w14:textId="77777777" w:rsidR="00E14465" w:rsidRDefault="00E14465" w:rsidP="00E14465"/>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E14465" w:rsidRPr="00A921DD" w14:paraId="53BD3CEE" w14:textId="77777777" w:rsidTr="004F7430">
        <w:tc>
          <w:tcPr>
            <w:tcW w:w="10206" w:type="dxa"/>
            <w:shd w:val="clear" w:color="auto" w:fill="auto"/>
          </w:tcPr>
          <w:p w14:paraId="014CCD95" w14:textId="77777777" w:rsidR="00E14465" w:rsidRPr="00E14465" w:rsidRDefault="00E14465" w:rsidP="00E14465">
            <w:pPr>
              <w:rPr>
                <w:b/>
                <w:bCs/>
                <w:sz w:val="24"/>
              </w:rPr>
            </w:pPr>
            <w:r w:rsidRPr="00E14465">
              <w:rPr>
                <w:b/>
                <w:bCs/>
                <w:sz w:val="24"/>
              </w:rPr>
              <w:t>Welche Figuren kommen vor und wie wirken diese?</w:t>
            </w:r>
          </w:p>
          <w:p w14:paraId="5B6BDAFF" w14:textId="7E569AE6" w:rsidR="00E14465" w:rsidRPr="00E14465" w:rsidRDefault="00E14465" w:rsidP="00E14465">
            <w:r w:rsidRPr="00E14465">
              <w:rPr>
                <w:sz w:val="24"/>
              </w:rPr>
              <w:t xml:space="preserve">Hinweis: Wie werden die Figuren optisch dargestellt? Haben sie bestimmte Farben? </w:t>
            </w:r>
            <w:r w:rsidR="00E30C28">
              <w:rPr>
                <w:sz w:val="24"/>
              </w:rPr>
              <w:br/>
            </w:r>
            <w:r w:rsidRPr="00E14465">
              <w:rPr>
                <w:sz w:val="24"/>
              </w:rPr>
              <w:t>Wie sind ihre Mimik und Gestik, also Gesichtsausdruck und Körperhaltung?</w:t>
            </w:r>
          </w:p>
        </w:tc>
      </w:tr>
    </w:tbl>
    <w:p w14:paraId="1DD75D91" w14:textId="77777777" w:rsidR="00E14465" w:rsidRDefault="00E14465" w:rsidP="00E14465"/>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E14465" w:rsidRPr="00860537" w14:paraId="355868FF" w14:textId="77777777" w:rsidTr="004F7430">
        <w:tc>
          <w:tcPr>
            <w:tcW w:w="10206" w:type="dxa"/>
            <w:shd w:val="clear" w:color="auto" w:fill="auto"/>
          </w:tcPr>
          <w:p w14:paraId="61D2AF61" w14:textId="77777777" w:rsidR="00E14465" w:rsidRPr="00E14465" w:rsidRDefault="00E14465" w:rsidP="00E14465">
            <w:pPr>
              <w:rPr>
                <w:b/>
                <w:bCs/>
                <w:sz w:val="24"/>
              </w:rPr>
            </w:pPr>
            <w:r w:rsidRPr="00E14465">
              <w:rPr>
                <w:b/>
                <w:bCs/>
                <w:sz w:val="24"/>
              </w:rPr>
              <w:t>Wie sah die Spielumgebung aus?</w:t>
            </w:r>
          </w:p>
          <w:p w14:paraId="634DA8FA" w14:textId="0CD77F44" w:rsidR="00E14465" w:rsidRPr="00E14465" w:rsidRDefault="00E14465" w:rsidP="00E14465">
            <w:pPr>
              <w:rPr>
                <w:sz w:val="24"/>
              </w:rPr>
            </w:pPr>
            <w:r w:rsidRPr="00E14465">
              <w:rPr>
                <w:sz w:val="24"/>
              </w:rPr>
              <w:t xml:space="preserve">Hilfestellungsfrage: Welche Farbtöne und Formen wurden verwendet? </w:t>
            </w:r>
            <w:r w:rsidR="00E30C28">
              <w:rPr>
                <w:sz w:val="24"/>
              </w:rPr>
              <w:br/>
            </w:r>
            <w:r w:rsidRPr="00E14465">
              <w:rPr>
                <w:sz w:val="24"/>
              </w:rPr>
              <w:t>Wie sind die Auswirkungen von Farben und Formen auf die Atmosphäre?</w:t>
            </w:r>
          </w:p>
        </w:tc>
      </w:tr>
    </w:tbl>
    <w:p w14:paraId="1BC0C0E0" w14:textId="77777777" w:rsidR="00E14465" w:rsidRPr="00860537" w:rsidRDefault="00E14465" w:rsidP="00E14465"/>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E14465" w:rsidRPr="00A921DD" w14:paraId="1FB8161D" w14:textId="77777777" w:rsidTr="004F7430">
        <w:tc>
          <w:tcPr>
            <w:tcW w:w="10206" w:type="dxa"/>
            <w:shd w:val="clear" w:color="auto" w:fill="auto"/>
          </w:tcPr>
          <w:p w14:paraId="53BBCE2D" w14:textId="77777777" w:rsidR="00E14465" w:rsidRPr="00E14465" w:rsidRDefault="00E14465" w:rsidP="00E14465">
            <w:pPr>
              <w:rPr>
                <w:b/>
                <w:bCs/>
                <w:sz w:val="24"/>
              </w:rPr>
            </w:pPr>
            <w:r w:rsidRPr="00E14465">
              <w:rPr>
                <w:b/>
                <w:bCs/>
                <w:sz w:val="24"/>
              </w:rPr>
              <w:t>Wie wirkt die Atmosphäre?</w:t>
            </w:r>
          </w:p>
          <w:p w14:paraId="34724B1B" w14:textId="5B815CF1" w:rsidR="00E14465" w:rsidRPr="00E14465" w:rsidRDefault="00E14465" w:rsidP="00E14465">
            <w:pPr>
              <w:rPr>
                <w:sz w:val="24"/>
              </w:rPr>
            </w:pPr>
            <w:r w:rsidRPr="00E14465">
              <w:rPr>
                <w:sz w:val="24"/>
              </w:rPr>
              <w:t xml:space="preserve">Hilfestellungsfrage: Sind besondere Objekte oder Lebewesen zu sehen? </w:t>
            </w:r>
            <w:r w:rsidR="00E30C28">
              <w:rPr>
                <w:sz w:val="24"/>
              </w:rPr>
              <w:br/>
            </w:r>
            <w:r w:rsidRPr="00E14465">
              <w:rPr>
                <w:sz w:val="24"/>
              </w:rPr>
              <w:t>Welches Gefühl hattet ihr, als die Szene gesehen habt?</w:t>
            </w:r>
          </w:p>
        </w:tc>
      </w:tr>
    </w:tbl>
    <w:p w14:paraId="74351F10" w14:textId="77777777" w:rsidR="00E14465" w:rsidRDefault="00E14465" w:rsidP="00E14465"/>
    <w:p w14:paraId="10FFF282" w14:textId="77777777" w:rsidR="00E14465" w:rsidRDefault="00E14465" w:rsidP="00E14465"/>
    <w:p w14:paraId="38BC38C6" w14:textId="3C04F276" w:rsidR="00751D40" w:rsidRDefault="00E14465" w:rsidP="00751D40">
      <w:r w:rsidRPr="00E14465">
        <w:t xml:space="preserve">Zum Abschluss werden die Ergebnisse gesammelt. Hierzu kann eine Gruppe starten, ihre Ergebnisse zu präsentieren und die übrigen Gruppen ergänzen diese. Optional kann daran anknüpfend als optionale Aufgabe die Geschichte weitergeschrieben werden. Informationen dazu finden sich auf dem </w:t>
      </w:r>
      <w:r w:rsidRPr="00C36C09">
        <w:rPr>
          <w:b/>
          <w:bCs/>
        </w:rPr>
        <w:t>Methodenblatt Optionale Aufgabe</w:t>
      </w:r>
      <w:r w:rsidRPr="00E14465">
        <w:t>.</w:t>
      </w:r>
    </w:p>
    <w:sectPr w:rsidR="00751D40"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6840B" w14:textId="77777777" w:rsidR="00332996" w:rsidRDefault="00332996" w:rsidP="00D236E4">
      <w:r>
        <w:separator/>
      </w:r>
    </w:p>
  </w:endnote>
  <w:endnote w:type="continuationSeparator" w:id="0">
    <w:p w14:paraId="29A70161" w14:textId="77777777" w:rsidR="00332996" w:rsidRDefault="00332996"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5F1E3015">
              <wp:simplePos x="0" y="0"/>
              <wp:positionH relativeFrom="page">
                <wp:posOffset>538842</wp:posOffset>
              </wp:positionH>
              <wp:positionV relativeFrom="page">
                <wp:posOffset>10042071</wp:posOffset>
              </wp:positionV>
              <wp:extent cx="5910943" cy="493200"/>
              <wp:effectExtent l="0" t="0" r="7620" b="2540"/>
              <wp:wrapNone/>
              <wp:docPr id="1785074563" name="Textfeld 4"/>
              <wp:cNvGraphicFramePr/>
              <a:graphic xmlns:a="http://schemas.openxmlformats.org/drawingml/2006/main">
                <a:graphicData uri="http://schemas.microsoft.com/office/word/2010/wordprocessingShape">
                  <wps:wsp>
                    <wps:cNvSpPr txBox="1"/>
                    <wps:spPr>
                      <a:xfrm>
                        <a:off x="0" y="0"/>
                        <a:ext cx="5910943" cy="493200"/>
                      </a:xfrm>
                      <a:prstGeom prst="rect">
                        <a:avLst/>
                      </a:prstGeom>
                      <a:noFill/>
                      <a:ln w="6350">
                        <a:noFill/>
                      </a:ln>
                    </wps:spPr>
                    <wps:txbx>
                      <w:txbxContent>
                        <w:p w14:paraId="222FACB9" w14:textId="77777777" w:rsidR="000434E5" w:rsidRPr="00843789" w:rsidRDefault="000434E5"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01E95C" w14:textId="77777777" w:rsidR="000434E5" w:rsidRPr="00843789" w:rsidRDefault="000434E5" w:rsidP="000434E5">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45pt;margin-top:790.7pt;width:465.4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" filled="f" stroked="f" strokeweight=".5pt">
              <v:textbox inset="0,0,0,0">
                <w:txbxContent>
                  <w:p w14:paraId="222FACB9" w14:textId="77777777" w:rsidR="000434E5" w:rsidRPr="00843789" w:rsidRDefault="000434E5"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01E95C" w14:textId="77777777" w:rsidR="000434E5" w:rsidRPr="00843789" w:rsidRDefault="000434E5" w:rsidP="000434E5">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A5CBE" w14:textId="77777777" w:rsidR="00B74D12" w:rsidRPr="00A57BC2" w:rsidRDefault="00B74D12" w:rsidP="00A57BC2">
    <w:pPr>
      <w:pStyle w:val="Fuzeile"/>
    </w:pPr>
    <w:r w:rsidRPr="00A57BC2">
      <w:rPr>
        <w:noProof/>
      </w:rPr>
      <mc:AlternateContent>
        <mc:Choice Requires="wps">
          <w:drawing>
            <wp:anchor distT="0" distB="0" distL="114300" distR="114300" simplePos="0" relativeHeight="251670528" behindDoc="0" locked="0" layoutInCell="1" allowOverlap="1" wp14:anchorId="3354A90F" wp14:editId="51E67B97">
              <wp:simplePos x="0" y="0"/>
              <wp:positionH relativeFrom="page">
                <wp:posOffset>538842</wp:posOffset>
              </wp:positionH>
              <wp:positionV relativeFrom="page">
                <wp:posOffset>10042071</wp:posOffset>
              </wp:positionV>
              <wp:extent cx="5910943" cy="493200"/>
              <wp:effectExtent l="0" t="0" r="7620" b="2540"/>
              <wp:wrapNone/>
              <wp:docPr id="740487993" name="Textfeld 4"/>
              <wp:cNvGraphicFramePr/>
              <a:graphic xmlns:a="http://schemas.openxmlformats.org/drawingml/2006/main">
                <a:graphicData uri="http://schemas.microsoft.com/office/word/2010/wordprocessingShape">
                  <wps:wsp>
                    <wps:cNvSpPr txBox="1"/>
                    <wps:spPr>
                      <a:xfrm>
                        <a:off x="0" y="0"/>
                        <a:ext cx="5910943" cy="493200"/>
                      </a:xfrm>
                      <a:prstGeom prst="rect">
                        <a:avLst/>
                      </a:prstGeom>
                      <a:noFill/>
                      <a:ln w="6350">
                        <a:noFill/>
                      </a:ln>
                    </wps:spPr>
                    <wps:txbx>
                      <w:txbxContent>
                        <w:p w14:paraId="5DA58A6B" w14:textId="4670D602" w:rsidR="00B74D12" w:rsidRPr="00843789" w:rsidRDefault="00B74D12" w:rsidP="00B74D12">
                          <w:pPr>
                            <w:pStyle w:val="Fuzeile"/>
                            <w:rPr>
                              <w:b/>
                              <w:bCs/>
                            </w:rPr>
                          </w:pPr>
                          <w:r w:rsidRPr="00843789">
                            <w:rPr>
                              <w:b/>
                              <w:bCs/>
                            </w:rPr>
                            <w:t>0</w:t>
                          </w:r>
                          <w:r>
                            <w:rPr>
                              <w:b/>
                              <w:bCs/>
                            </w:rPr>
                            <w:t>3 Games für Augen und Ohren</w:t>
                          </w:r>
                          <w:r w:rsidRPr="00843789">
                            <w:rPr>
                              <w:b/>
                              <w:bCs/>
                            </w:rPr>
                            <w:t xml:space="preserve"> | </w:t>
                          </w:r>
                          <w:r>
                            <w:rPr>
                              <w:b/>
                              <w:bCs/>
                            </w:rPr>
                            <w:t>Methodenbox</w:t>
                          </w:r>
                          <w:r w:rsidRPr="00843789">
                            <w:rPr>
                              <w:b/>
                              <w:bCs/>
                            </w:rPr>
                            <w:t xml:space="preserve"> | </w:t>
                          </w:r>
                          <w:r>
                            <w:rPr>
                              <w:b/>
                              <w:bCs/>
                            </w:rPr>
                            <w:t xml:space="preserve">Methodenblatt </w:t>
                          </w:r>
                          <w:r w:rsidR="00413592">
                            <w:rPr>
                              <w:b/>
                              <w:bCs/>
                            </w:rPr>
                            <w:t>– Alternativmethode</w:t>
                          </w:r>
                        </w:p>
                        <w:p w14:paraId="32BC241B" w14:textId="77777777" w:rsidR="00B74D12" w:rsidRPr="00843789" w:rsidRDefault="00B74D12"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6C1F599" w14:textId="77777777" w:rsidR="00B74D12" w:rsidRPr="00843789" w:rsidRDefault="00B74D12" w:rsidP="000434E5">
                          <w:pPr>
                            <w:pStyle w:val="Fuzeile"/>
                          </w:pPr>
                          <w:r w:rsidRPr="00843789">
                            <w:t>Schule mit Games gestalten NRW – Demokratie und Teilhabe spielend fördern</w:t>
                          </w:r>
                        </w:p>
                        <w:p w14:paraId="09F7EDF7" w14:textId="77777777" w:rsidR="00B74D12" w:rsidRPr="00843789" w:rsidRDefault="00B74D12"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54A90F" id="_x0000_t202" coordsize="21600,21600" o:spt="202" path="m,l,21600r21600,l21600,xe">
              <v:stroke joinstyle="miter"/>
              <v:path gradientshapeok="t" o:connecttype="rect"/>
            </v:shapetype>
            <v:shape id="_x0000_s1028" type="#_x0000_t202" style="position:absolute;margin-left:42.45pt;margin-top:790.7pt;width:465.4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" filled="f" stroked="f" strokeweight=".5pt">
              <v:textbox inset="0,0,0,0">
                <w:txbxContent>
                  <w:p w14:paraId="5DA58A6B" w14:textId="4670D602" w:rsidR="00B74D12" w:rsidRPr="00843789" w:rsidRDefault="00B74D12" w:rsidP="00B74D12">
                    <w:pPr>
                      <w:pStyle w:val="Fuzeile"/>
                      <w:rPr>
                        <w:b/>
                        <w:bCs/>
                      </w:rPr>
                    </w:pPr>
                    <w:r w:rsidRPr="00843789">
                      <w:rPr>
                        <w:b/>
                        <w:bCs/>
                      </w:rPr>
                      <w:t>0</w:t>
                    </w:r>
                    <w:r>
                      <w:rPr>
                        <w:b/>
                        <w:bCs/>
                      </w:rPr>
                      <w:t>3 Games für Augen und Ohren</w:t>
                    </w:r>
                    <w:r w:rsidRPr="00843789">
                      <w:rPr>
                        <w:b/>
                        <w:bCs/>
                      </w:rPr>
                      <w:t xml:space="preserve"> | </w:t>
                    </w:r>
                    <w:r>
                      <w:rPr>
                        <w:b/>
                        <w:bCs/>
                      </w:rPr>
                      <w:t>Methodenbox</w:t>
                    </w:r>
                    <w:r w:rsidRPr="00843789">
                      <w:rPr>
                        <w:b/>
                        <w:bCs/>
                      </w:rPr>
                      <w:t xml:space="preserve"> | </w:t>
                    </w:r>
                    <w:r>
                      <w:rPr>
                        <w:b/>
                        <w:bCs/>
                      </w:rPr>
                      <w:t xml:space="preserve">Methodenblatt </w:t>
                    </w:r>
                    <w:r w:rsidR="00413592">
                      <w:rPr>
                        <w:b/>
                        <w:bCs/>
                      </w:rPr>
                      <w:t>– Alternativmethode</w:t>
                    </w:r>
                  </w:p>
                  <w:p w14:paraId="32BC241B" w14:textId="77777777" w:rsidR="00B74D12" w:rsidRPr="00843789" w:rsidRDefault="00B74D12"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6C1F599" w14:textId="77777777" w:rsidR="00B74D12" w:rsidRPr="00843789" w:rsidRDefault="00B74D12" w:rsidP="000434E5">
                    <w:pPr>
                      <w:pStyle w:val="Fuzeile"/>
                    </w:pPr>
                    <w:r w:rsidRPr="00843789">
                      <w:t>Schule mit Games gestalten NRW – Demokratie und Teilhabe spielend fördern</w:t>
                    </w:r>
                  </w:p>
                  <w:p w14:paraId="09F7EDF7" w14:textId="77777777" w:rsidR="00B74D12" w:rsidRPr="00843789" w:rsidRDefault="00B74D12"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1552" behindDoc="0" locked="0" layoutInCell="1" allowOverlap="1" wp14:anchorId="12203337" wp14:editId="785972E9">
              <wp:simplePos x="0" y="0"/>
              <wp:positionH relativeFrom="page">
                <wp:posOffset>6286500</wp:posOffset>
              </wp:positionH>
              <wp:positionV relativeFrom="page">
                <wp:posOffset>10045065</wp:posOffset>
              </wp:positionV>
              <wp:extent cx="655200" cy="356400"/>
              <wp:effectExtent l="0" t="0" r="1905" b="0"/>
              <wp:wrapNone/>
              <wp:docPr id="151409289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427009002"/>
                            <w:docPartObj>
                              <w:docPartGallery w:val="Page Numbers (Bottom of Page)"/>
                              <w:docPartUnique/>
                            </w:docPartObj>
                          </w:sdtPr>
                          <w:sdtEndPr>
                            <w:rPr>
                              <w:rStyle w:val="Seitenzahl"/>
                            </w:rPr>
                          </w:sdtEndPr>
                          <w:sdtContent>
                            <w:p w14:paraId="5187DEBC" w14:textId="77777777" w:rsidR="00B74D12" w:rsidRPr="00D75EFF" w:rsidRDefault="00B74D12"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478C11D" w14:textId="77777777" w:rsidR="00B74D12" w:rsidRPr="00D75EFF" w:rsidRDefault="00B74D12"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3337" id="_x0000_s1029" type="#_x0000_t202" style="position:absolute;margin-left:495pt;margin-top:790.95pt;width:51.6pt;height:28.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427009002"/>
                      <w:docPartObj>
                        <w:docPartGallery w:val="Page Numbers (Bottom of Page)"/>
                        <w:docPartUnique/>
                      </w:docPartObj>
                    </w:sdtPr>
                    <w:sdtContent>
                      <w:p w14:paraId="5187DEBC" w14:textId="77777777" w:rsidR="00B74D12" w:rsidRPr="00D75EFF" w:rsidRDefault="00B74D12"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478C11D" w14:textId="77777777" w:rsidR="00B74D12" w:rsidRPr="00D75EFF" w:rsidRDefault="00B74D12"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D5EE7" w14:textId="77777777" w:rsidR="00332996" w:rsidRDefault="00332996" w:rsidP="00D236E4">
      <w:r>
        <w:separator/>
      </w:r>
    </w:p>
  </w:footnote>
  <w:footnote w:type="continuationSeparator" w:id="0">
    <w:p w14:paraId="6F3E53AF" w14:textId="77777777" w:rsidR="00332996" w:rsidRDefault="00332996"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7C616F"/>
    <w:multiLevelType w:val="multilevel"/>
    <w:tmpl w:val="61BCFD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2"/>
  </w:num>
  <w:num w:numId="10" w16cid:durableId="394091991">
    <w:abstractNumId w:val="9"/>
  </w:num>
  <w:num w:numId="11" w16cid:durableId="1474060191">
    <w:abstractNumId w:val="5"/>
  </w:num>
  <w:num w:numId="12" w16cid:durableId="206770136">
    <w:abstractNumId w:val="11"/>
  </w:num>
  <w:num w:numId="13" w16cid:durableId="12821787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35417"/>
    <w:rsid w:val="000434E5"/>
    <w:rsid w:val="000521FB"/>
    <w:rsid w:val="00055771"/>
    <w:rsid w:val="00070F15"/>
    <w:rsid w:val="000749BE"/>
    <w:rsid w:val="000972AA"/>
    <w:rsid w:val="000A19D7"/>
    <w:rsid w:val="000A4186"/>
    <w:rsid w:val="000B23B5"/>
    <w:rsid w:val="000C5CA0"/>
    <w:rsid w:val="000D073D"/>
    <w:rsid w:val="000D1CFD"/>
    <w:rsid w:val="000E15CE"/>
    <w:rsid w:val="00103C7C"/>
    <w:rsid w:val="001105DD"/>
    <w:rsid w:val="001118FC"/>
    <w:rsid w:val="00112508"/>
    <w:rsid w:val="00146999"/>
    <w:rsid w:val="0015162A"/>
    <w:rsid w:val="00155B08"/>
    <w:rsid w:val="001B117D"/>
    <w:rsid w:val="001B384B"/>
    <w:rsid w:val="001B6099"/>
    <w:rsid w:val="001C4510"/>
    <w:rsid w:val="001D20BF"/>
    <w:rsid w:val="001F3B03"/>
    <w:rsid w:val="0020265F"/>
    <w:rsid w:val="002066AD"/>
    <w:rsid w:val="002134CB"/>
    <w:rsid w:val="00227384"/>
    <w:rsid w:val="00281D2C"/>
    <w:rsid w:val="002A524E"/>
    <w:rsid w:val="002B250E"/>
    <w:rsid w:val="002B389F"/>
    <w:rsid w:val="002B5986"/>
    <w:rsid w:val="002C065B"/>
    <w:rsid w:val="002C31A4"/>
    <w:rsid w:val="00301264"/>
    <w:rsid w:val="00302E62"/>
    <w:rsid w:val="00310A5F"/>
    <w:rsid w:val="003203A1"/>
    <w:rsid w:val="0032394D"/>
    <w:rsid w:val="00332996"/>
    <w:rsid w:val="003477D4"/>
    <w:rsid w:val="00352895"/>
    <w:rsid w:val="00393375"/>
    <w:rsid w:val="0039550E"/>
    <w:rsid w:val="003971D6"/>
    <w:rsid w:val="003A618E"/>
    <w:rsid w:val="003B6CC2"/>
    <w:rsid w:val="003E67FD"/>
    <w:rsid w:val="003E7C96"/>
    <w:rsid w:val="003F50A0"/>
    <w:rsid w:val="00413592"/>
    <w:rsid w:val="0042345A"/>
    <w:rsid w:val="004305FA"/>
    <w:rsid w:val="00435269"/>
    <w:rsid w:val="004361E7"/>
    <w:rsid w:val="00446E4A"/>
    <w:rsid w:val="00447901"/>
    <w:rsid w:val="00462F3B"/>
    <w:rsid w:val="00481E1E"/>
    <w:rsid w:val="004842D9"/>
    <w:rsid w:val="00495EEF"/>
    <w:rsid w:val="004B49C1"/>
    <w:rsid w:val="004D31AA"/>
    <w:rsid w:val="004D390F"/>
    <w:rsid w:val="004D4283"/>
    <w:rsid w:val="004F2CC4"/>
    <w:rsid w:val="0051109A"/>
    <w:rsid w:val="005168CE"/>
    <w:rsid w:val="005173DF"/>
    <w:rsid w:val="00520DBB"/>
    <w:rsid w:val="00522BC2"/>
    <w:rsid w:val="00523685"/>
    <w:rsid w:val="00532B6B"/>
    <w:rsid w:val="005400C0"/>
    <w:rsid w:val="005415CD"/>
    <w:rsid w:val="005447DF"/>
    <w:rsid w:val="005B1C76"/>
    <w:rsid w:val="005B547B"/>
    <w:rsid w:val="005D24FF"/>
    <w:rsid w:val="005D379A"/>
    <w:rsid w:val="005E582C"/>
    <w:rsid w:val="005F2A15"/>
    <w:rsid w:val="005F2C10"/>
    <w:rsid w:val="0060418B"/>
    <w:rsid w:val="006049EA"/>
    <w:rsid w:val="00614278"/>
    <w:rsid w:val="00653B68"/>
    <w:rsid w:val="00653BBC"/>
    <w:rsid w:val="006559DD"/>
    <w:rsid w:val="006701AE"/>
    <w:rsid w:val="0067289A"/>
    <w:rsid w:val="00672A6F"/>
    <w:rsid w:val="00680226"/>
    <w:rsid w:val="00685480"/>
    <w:rsid w:val="006B3491"/>
    <w:rsid w:val="006D08E2"/>
    <w:rsid w:val="006F00E4"/>
    <w:rsid w:val="006F3BC8"/>
    <w:rsid w:val="0070411A"/>
    <w:rsid w:val="00714231"/>
    <w:rsid w:val="00720399"/>
    <w:rsid w:val="007308A0"/>
    <w:rsid w:val="00731B8D"/>
    <w:rsid w:val="0073206A"/>
    <w:rsid w:val="00736079"/>
    <w:rsid w:val="007379AA"/>
    <w:rsid w:val="00750469"/>
    <w:rsid w:val="00751D40"/>
    <w:rsid w:val="00756E88"/>
    <w:rsid w:val="007654B2"/>
    <w:rsid w:val="00776D09"/>
    <w:rsid w:val="00781B9E"/>
    <w:rsid w:val="007920F4"/>
    <w:rsid w:val="0079438C"/>
    <w:rsid w:val="007B73FF"/>
    <w:rsid w:val="007C6763"/>
    <w:rsid w:val="007E1877"/>
    <w:rsid w:val="007F595B"/>
    <w:rsid w:val="00801367"/>
    <w:rsid w:val="0080591C"/>
    <w:rsid w:val="00843789"/>
    <w:rsid w:val="00860537"/>
    <w:rsid w:val="008660F9"/>
    <w:rsid w:val="0087571C"/>
    <w:rsid w:val="00882F29"/>
    <w:rsid w:val="008A3A14"/>
    <w:rsid w:val="008C3BC2"/>
    <w:rsid w:val="008D67F8"/>
    <w:rsid w:val="008E3786"/>
    <w:rsid w:val="008F4DDF"/>
    <w:rsid w:val="009121D1"/>
    <w:rsid w:val="00915E27"/>
    <w:rsid w:val="00923FC4"/>
    <w:rsid w:val="009609AE"/>
    <w:rsid w:val="00977FB0"/>
    <w:rsid w:val="00997F6D"/>
    <w:rsid w:val="009A7F69"/>
    <w:rsid w:val="009B2438"/>
    <w:rsid w:val="009E17AD"/>
    <w:rsid w:val="009F499A"/>
    <w:rsid w:val="00A074A3"/>
    <w:rsid w:val="00A11FB5"/>
    <w:rsid w:val="00A2142F"/>
    <w:rsid w:val="00A4265A"/>
    <w:rsid w:val="00A45215"/>
    <w:rsid w:val="00A531FC"/>
    <w:rsid w:val="00A55F66"/>
    <w:rsid w:val="00A57BC2"/>
    <w:rsid w:val="00A65896"/>
    <w:rsid w:val="00A676A3"/>
    <w:rsid w:val="00AB07F7"/>
    <w:rsid w:val="00AB4011"/>
    <w:rsid w:val="00AB4A87"/>
    <w:rsid w:val="00AC1E1C"/>
    <w:rsid w:val="00AC36E7"/>
    <w:rsid w:val="00AD272D"/>
    <w:rsid w:val="00AD6B39"/>
    <w:rsid w:val="00AF5BDF"/>
    <w:rsid w:val="00AF6E09"/>
    <w:rsid w:val="00B22F0E"/>
    <w:rsid w:val="00B315A9"/>
    <w:rsid w:val="00B40570"/>
    <w:rsid w:val="00B45022"/>
    <w:rsid w:val="00B619DF"/>
    <w:rsid w:val="00B628CA"/>
    <w:rsid w:val="00B62B82"/>
    <w:rsid w:val="00B74D12"/>
    <w:rsid w:val="00B801E7"/>
    <w:rsid w:val="00BA7E65"/>
    <w:rsid w:val="00BD4E32"/>
    <w:rsid w:val="00C0446C"/>
    <w:rsid w:val="00C16DD1"/>
    <w:rsid w:val="00C17B44"/>
    <w:rsid w:val="00C36C09"/>
    <w:rsid w:val="00C462C9"/>
    <w:rsid w:val="00C60B3B"/>
    <w:rsid w:val="00C644A8"/>
    <w:rsid w:val="00C6585A"/>
    <w:rsid w:val="00C911D7"/>
    <w:rsid w:val="00CC4A6A"/>
    <w:rsid w:val="00CD01D5"/>
    <w:rsid w:val="00CD0AEB"/>
    <w:rsid w:val="00CE48E1"/>
    <w:rsid w:val="00D019F0"/>
    <w:rsid w:val="00D02427"/>
    <w:rsid w:val="00D158F0"/>
    <w:rsid w:val="00D236E4"/>
    <w:rsid w:val="00D3722A"/>
    <w:rsid w:val="00D40F71"/>
    <w:rsid w:val="00D43AD4"/>
    <w:rsid w:val="00D51B07"/>
    <w:rsid w:val="00D65AB5"/>
    <w:rsid w:val="00D75EFF"/>
    <w:rsid w:val="00D77173"/>
    <w:rsid w:val="00D939E6"/>
    <w:rsid w:val="00DA3DD0"/>
    <w:rsid w:val="00DC1F42"/>
    <w:rsid w:val="00DC27B0"/>
    <w:rsid w:val="00DD0DED"/>
    <w:rsid w:val="00DE398F"/>
    <w:rsid w:val="00DF0AB0"/>
    <w:rsid w:val="00E063C7"/>
    <w:rsid w:val="00E14465"/>
    <w:rsid w:val="00E15717"/>
    <w:rsid w:val="00E16F27"/>
    <w:rsid w:val="00E21321"/>
    <w:rsid w:val="00E30C28"/>
    <w:rsid w:val="00E338D3"/>
    <w:rsid w:val="00E43D52"/>
    <w:rsid w:val="00E44440"/>
    <w:rsid w:val="00E5363F"/>
    <w:rsid w:val="00E65B1D"/>
    <w:rsid w:val="00E97A8C"/>
    <w:rsid w:val="00EA70CC"/>
    <w:rsid w:val="00EB0C8B"/>
    <w:rsid w:val="00EC28DD"/>
    <w:rsid w:val="00ED58F7"/>
    <w:rsid w:val="00EE1EF1"/>
    <w:rsid w:val="00EF47A1"/>
    <w:rsid w:val="00EF6E10"/>
    <w:rsid w:val="00F10B1B"/>
    <w:rsid w:val="00F10D4F"/>
    <w:rsid w:val="00F15C6C"/>
    <w:rsid w:val="00F21A79"/>
    <w:rsid w:val="00F55092"/>
    <w:rsid w:val="00F55D94"/>
    <w:rsid w:val="00F632DE"/>
    <w:rsid w:val="00F902CA"/>
    <w:rsid w:val="00F92C40"/>
    <w:rsid w:val="00F93970"/>
    <w:rsid w:val="00F94F4A"/>
    <w:rsid w:val="00F97AB4"/>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0B23B5"/>
    <w:pPr>
      <w:spacing w:line="320" w:lineRule="exact"/>
    </w:pPr>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5RUT42TFMVU5-1569772645-2742</_dlc_DocId>
    <_dlc_DocIdUrl xmlns="929eb060-2697-4bd0-9e37-07983e74b794">
      <Url>https://stiftungspielekultur.sharepoint.com/sites/Projektarbeit/_layouts/15/DocIdRedir.aspx?ID=5RUT42TFMVU5-1569772645-2742</Url>
      <Description>5RUT42TFMVU5-1569772645-2742</Description>
    </_dlc_DocIdUrl>
  </documentManagement>
</p:properties>
</file>

<file path=customXml/itemProps1.xml><?xml version="1.0" encoding="utf-8"?>
<ds:datastoreItem xmlns:ds="http://schemas.openxmlformats.org/officeDocument/2006/customXml" ds:itemID="{45BEDEFF-BE2D-1E46-BB0E-ADBE7FC2A8C1}">
  <ds:schemaRefs>
    <ds:schemaRef ds:uri="http://schemas.openxmlformats.org/officeDocument/2006/bibliography"/>
  </ds:schemaRefs>
</ds:datastoreItem>
</file>

<file path=customXml/itemProps2.xml><?xml version="1.0" encoding="utf-8"?>
<ds:datastoreItem xmlns:ds="http://schemas.openxmlformats.org/officeDocument/2006/customXml" ds:itemID="{A740A69F-48D5-40F5-BD7C-AB9CC5E83D9D}"/>
</file>

<file path=customXml/itemProps3.xml><?xml version="1.0" encoding="utf-8"?>
<ds:datastoreItem xmlns:ds="http://schemas.openxmlformats.org/officeDocument/2006/customXml" ds:itemID="{E3739278-BC0D-4126-9515-53CAAA202DCB}"/>
</file>

<file path=customXml/itemProps4.xml><?xml version="1.0" encoding="utf-8"?>
<ds:datastoreItem xmlns:ds="http://schemas.openxmlformats.org/officeDocument/2006/customXml" ds:itemID="{08990555-651F-4BC5-AC5A-04025769AE93}"/>
</file>

<file path=customXml/itemProps5.xml><?xml version="1.0" encoding="utf-8"?>
<ds:datastoreItem xmlns:ds="http://schemas.openxmlformats.org/officeDocument/2006/customXml" ds:itemID="{99FB6F6E-1343-4F29-A63F-6B611F72D602}"/>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2560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13</cp:revision>
  <dcterms:created xsi:type="dcterms:W3CDTF">2026-01-26T11:12:00Z</dcterms:created>
  <dcterms:modified xsi:type="dcterms:W3CDTF">2026-01-29T13:35:00Z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4fa2a5ca-d3fb-44b6-8864-97d72b9fd327</vt:lpwstr>
  </property>
</Properties>
</file>